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E0A59">
      <w:pPr>
        <w:pStyle w:val="ConsPlusTitle"/>
        <w:jc w:val="center"/>
        <w:outlineLvl w:val="1"/>
      </w:pPr>
      <w:bookmarkStart w:id="0" w:name="Par142"/>
      <w:bookmarkEnd w:id="0"/>
      <w:r>
        <w:t xml:space="preserve">III. Перечень </w:t>
      </w:r>
      <w:r>
        <w:t>заболеваний и состояний, оказание медицинской</w:t>
      </w:r>
    </w:p>
    <w:p w:rsidR="00000000" w:rsidRDefault="005E0A59">
      <w:pPr>
        <w:pStyle w:val="ConsPlusTitle"/>
        <w:jc w:val="center"/>
      </w:pPr>
      <w:r>
        <w:t>помощи при которых осуществляется бесплатно, и категории</w:t>
      </w:r>
    </w:p>
    <w:p w:rsidR="00000000" w:rsidRDefault="005E0A59">
      <w:pPr>
        <w:pStyle w:val="ConsPlusTitle"/>
        <w:jc w:val="center"/>
      </w:pPr>
      <w:r>
        <w:t>граждан, оказание медицинской помощи которым осуществляется</w:t>
      </w:r>
    </w:p>
    <w:p w:rsidR="00000000" w:rsidRDefault="005E0A59">
      <w:pPr>
        <w:pStyle w:val="ConsPlusTitle"/>
        <w:jc w:val="center"/>
      </w:pPr>
      <w:r>
        <w:t>бесплатно. Порядок и условия предоставления медицинской</w:t>
      </w:r>
    </w:p>
    <w:p w:rsidR="00000000" w:rsidRDefault="005E0A59">
      <w:pPr>
        <w:pStyle w:val="ConsPlusTitle"/>
        <w:jc w:val="center"/>
      </w:pPr>
      <w:r>
        <w:t>помощи в рамках Территориальной прогр</w:t>
      </w:r>
      <w:r>
        <w:t>аммы государственных</w:t>
      </w:r>
    </w:p>
    <w:p w:rsidR="00000000" w:rsidRDefault="005E0A59">
      <w:pPr>
        <w:pStyle w:val="ConsPlusTitle"/>
        <w:jc w:val="center"/>
      </w:pPr>
      <w:r>
        <w:t>гарантий</w:t>
      </w:r>
    </w:p>
    <w:p w:rsidR="00000000" w:rsidRDefault="005E0A59">
      <w:pPr>
        <w:pStyle w:val="ConsPlusNormal"/>
        <w:jc w:val="both"/>
      </w:pPr>
    </w:p>
    <w:p w:rsidR="00000000" w:rsidRDefault="005E0A59">
      <w:pPr>
        <w:pStyle w:val="ConsPlusNormal"/>
        <w:ind w:firstLine="540"/>
        <w:jc w:val="both"/>
      </w:pPr>
      <w:r>
        <w:t xml:space="preserve">1. Гражданин имеет право на бесплатное получение медицинской помощи по видам, формам и условиям ее оказания в соответствии с </w:t>
      </w:r>
      <w:hyperlink w:anchor="Par54" w:tooltip="II. Перечень видов, форм и условий предоставления" w:history="1">
        <w:r>
          <w:rPr>
            <w:color w:val="0000FF"/>
          </w:rPr>
          <w:t>разделом II</w:t>
        </w:r>
      </w:hyperlink>
      <w:r>
        <w:t xml:space="preserve"> Территориал</w:t>
      </w:r>
      <w:r>
        <w:t>ьной программы государственных гарантий при следующих заболеваниях и состояниях: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инфекционные и паразитарные болезни;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новообразования;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эндокринной системы;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нервной системы;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крови, кро</w:t>
      </w:r>
      <w:r>
        <w:t>ветворных органов;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глаза и его придаточного аппарата;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уха и сосцевидного отростка;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системы кровообращения;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органов дыхания;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органов пищеварения, в том числе болезни</w:t>
      </w:r>
      <w:r>
        <w:t xml:space="preserve"> полости рта, слюнных желез и челюстей (за исключением зубного протезирования);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мочеполовой системы;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кожи и подкожной клетчатки;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врожденные аномалии (пороки развития);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деформации и хромосомные нарушения;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отдельные состояния, возникающие у детей в перинаталь</w:t>
      </w:r>
      <w:r>
        <w:t>ный период;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</w:t>
      </w:r>
      <w:r>
        <w:t>ле в рамках диспансеризации.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 на: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w:anchor="Par223" w:tooltip="5. Порядок обеспеч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 исключ..." w:history="1">
        <w:r>
          <w:rPr>
            <w:color w:val="0000FF"/>
          </w:rPr>
          <w:t>пунктом 5 раздела III</w:t>
        </w:r>
      </w:hyperlink>
      <w:r>
        <w:t xml:space="preserve"> Территориальной прог</w:t>
      </w:r>
      <w:r>
        <w:t>раммы государственных гарантий;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профилактические медицинские осмотры, и диспансеризацию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</w:t>
      </w:r>
      <w:r>
        <w:t>й форме;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диспансеризацию - пребывающие в стационарных учреждениях дети-сироты и дети, находящиеся в тру</w:t>
      </w:r>
      <w:r>
        <w:t>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патронатную семью;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диспансерное наблюдение - граждане, страдающие социально</w:t>
      </w:r>
      <w:r>
        <w:t xml:space="preserve"> значимыми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медицинское обследование, лечение и медицинскую реабилитацию в рамк</w:t>
      </w:r>
      <w:r>
        <w:t>ах программы государственных гарантий бесплатного оказания гражданам медицинской помощи - донор, давший письменное информированное добровольное согласие на изъятие своих органов и (или) тканей для трансплантации;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пренатальную (дородовую) диагностику наруше</w:t>
      </w:r>
      <w:r>
        <w:t>ний развития ребенка - беременные женщины;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аудиологический скрининг - новорожденные дети и дети первого года жизни;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неонатальный скрининг (классическая фенилкетонурия, фенилкетонурия B, врожденный гипотиреоз с диффузным зобом, врожденный гипотиреоз без зоб</w:t>
      </w:r>
      <w:r>
        <w:t>а, кистозный фиброз неуточненный (муковисцидоз), нарушение обмена галактозы (галактоземия), адреногенитальное нарушение неуточненное (адреногенитальный синдром), адреногенитальные нарушения, связанные с дефицитом ферментов) - новорожденные, родившиеся живы</w:t>
      </w:r>
      <w:r>
        <w:t>ми;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расширенный неонатальный скрининг (недостаточность других уточненных витаминов группы B (дефицит биотинидазы (дефицит биотин-зависимой карбоксилазы, недостаточность синтетазы голокарбоксилаз (недостаточность биотина), другие виды гиперфенилаланинемии </w:t>
      </w:r>
      <w:r>
        <w:lastRenderedPageBreak/>
        <w:t>(</w:t>
      </w:r>
      <w:r>
        <w:t>дефицит синтеза биоптерина (тетрагидробиоптерина), дефицит реактивации биоптерина (тетрагидробиоптерина); нарушения обмена тирозина (тирозинемия), болезнь с запахом кленового сиропа мочи (болезнь "кленового сиропа"), другие виды нарушений обмена аминокисло</w:t>
      </w:r>
      <w:r>
        <w:t>т с разветвленной цепью (пропионовая ацидемия), метилмалоновая метилмалонил-KoA-мутазы (ацидемия метилмалоновая), метилмалоновая ацидемия (недостаточность кобаламина A), метилмалоновая ацидемия (недостаточность кобаламина B), метилмалоновая ацидемия (дефиц</w:t>
      </w:r>
      <w:r>
        <w:t>ит метилмалонил-KoA-эпимеразы), метилмалоновая ацидемия (недостаточность кобаламина D), метилмалоновая ацидемия (недостаточность кобаламина C), изовалериановая ацидемия (ацидемия изовалериановая), 3-гидрокси-3-метилглутаровая недостаточность, бета-кетотиол</w:t>
      </w:r>
      <w:r>
        <w:t>азная недостаточность, нарушения обмена жирных кислот (первичная карнитиновая недостаточность, среднецепочечная ацил-KoAдегидрогеназная недостаточность; длинноцепочечная ацетил-KoA-дегидрогеназная недостаточность (дефицит очень длинной цепи ацил-KoA-дегидр</w:t>
      </w:r>
      <w:r>
        <w:t>огеназы (VLCAD), очень длинноцепочечная ацетил-KoA-дегидрогеназная недостаточность (дефицит очень длинной цепи ацил-KoA-дегидрогеназы (VLCAD), недостаточность митохондриального трифункционального белка, недостаточность карнитинпальмитоилтрансферазы, тип I,</w:t>
      </w:r>
      <w:r>
        <w:t xml:space="preserve"> недостаточность карнитин пальмитоилтрансферазы, тип II, недостаточность карнитин/ацилкарнитинтранслоказы, нарушения обмена серосодержащих аминокислот (гомоцистинурия), нарушения обмена цикла мочевины (цитруллинемия, тип I, аргиназная недостаточность), нар</w:t>
      </w:r>
      <w:r>
        <w:t>ушения обмена лизина и гидроксилизина (глутаровая ацидемия, тип I, глутаровая ацидемия, тип II (рибофлавин-чувствительная форма), детская спинальная мышечная атрофия, I тип (Вердинга-Гоффмана), другие наследственные спинальные мышечные атрофии, первичные и</w:t>
      </w:r>
      <w:r>
        <w:t>ммунодефициты) - новорожденные, родившиеся живыми.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</w:t>
      </w:r>
      <w:r>
        <w:t>й, психологической и медико-социальной помощи, в том числе по профилактике прерывания беременности.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Министерство в порядке, утвержденном Министерством здравоохранения Российской Федерации, ведет мониторинг оказываемой таким женщинам правовой, психологическ</w:t>
      </w:r>
      <w:r>
        <w:t>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оценивает эф</w:t>
      </w:r>
      <w:r>
        <w:t>фективность такой помощи.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Дополнительно к объемам медицинской помощи, оказываемой гражданам в рамках Территориальной программы государственных гарантий, осуществляется дополнительное финансовое обеспечение оказания медицинской помощи (при необходимости за </w:t>
      </w:r>
      <w:r>
        <w:t>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</w:t>
      </w:r>
      <w:r>
        <w:t>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 и услуг, предоставляемых инвалиду.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Регистрация и учет впервые выявленных пациентов со злокачестве</w:t>
      </w:r>
      <w:r>
        <w:t xml:space="preserve">нными новообразованиями, в том числе диагноз которых установлен медицинскими организациями, не являющимися </w:t>
      </w:r>
      <w:r>
        <w:lastRenderedPageBreak/>
        <w:t>специализированными онкологическими организациями, включая положение о передаче сведений о таких больных в профильные медицинские организации, осущес</w:t>
      </w:r>
      <w:r>
        <w:t>твляются в соответствии с порядком оказания медицинской помощи, утвержденным Министерством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</w:t>
      </w:r>
      <w:r>
        <w:t xml:space="preserve">е до 18 лет, первичная специализированная медико-санитарная помощь, специализированная,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</w:t>
      </w:r>
      <w:r>
        <w:t>в случаях и при соблюдении условий, установленных порядком оказания медицинской помощи, утвержденным Министерством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hyperlink w:anchor="Par6236" w:tooltip="ПЕРЕЧЕНЬ" w:history="1">
        <w:r>
          <w:rPr>
            <w:color w:val="0000FF"/>
          </w:rPr>
          <w:t>Перечень</w:t>
        </w:r>
      </w:hyperlink>
      <w:r>
        <w:t xml:space="preserve"> заболеваний (состояний) и перечень видов медицинской пом</w:t>
      </w:r>
      <w:r>
        <w:t>ощи, оказываемой гражданам без взимания с них платы за счет бюджета Пермского края и средств бюджета Территориального фонда обязательного медицинского страхования Пермского края, установлены в приложении 3 к Территориальной программе государственных гарант</w:t>
      </w:r>
      <w:r>
        <w:t>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2. Медицинская помощь организуется и оказывается в соответствии с порядками оказания медицинской помощи, утвержденными Министерством здравоохранения Российской Федерации, с учетом стандартов медицинской помощи и на основе клинических рекомендаций. Объе</w:t>
      </w:r>
      <w:r>
        <w:t>м диагностических и лечебных мероприятий для конкретного пациента определяется лечащим врачом в соответствии со стандартами медицинской помощи и клиническими рекомендациями.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Понятие "лечащий врач" используется в Территориальной программе государственных га</w:t>
      </w:r>
      <w:r>
        <w:t xml:space="preserve">рантий в значении, определенном в Федеральном </w:t>
      </w:r>
      <w:hyperlink r:id="rId6" w:history="1">
        <w:r>
          <w:rPr>
            <w:color w:val="0000FF"/>
          </w:rPr>
          <w:t>законе</w:t>
        </w:r>
      </w:hyperlink>
      <w:r>
        <w:t xml:space="preserve"> N 323-ФЗ.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3. Условия реализации установленного законодательством Российской Федерации права на выбор врача, в том </w:t>
      </w:r>
      <w:r>
        <w:t>числе врача общей практики (семейного врача) и лечащего врача (с учетом согласия врача).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Гражданин при получении медицинской помощи имеет право на выбор медицинской организации и на выбор врача с учетом согласия врача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</w:t>
      </w:r>
      <w:r>
        <w:t>зации при оказании ему медицинской помощи в рамках программы государственных гарантий бесплатного оказания гражданам медицинской помощи".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Для получения первичной медико-санитарной помощи в амбулаторных условиях гражданин выбирает медицинскую организацию, в</w:t>
      </w:r>
      <w:r>
        <w:t xml:space="preserve">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</w:t>
      </w:r>
      <w:r>
        <w:t>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</w:t>
      </w:r>
      <w:r>
        <w:t>я на имя руководителя медицинской организации.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Оказание первичной специализированной медико-санитарной помощи осуществляется: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по направлению врача-терапевта участкового, врача-педиатра участкового, врача общей практики (семейного врача), фельдшера, врача-с</w:t>
      </w:r>
      <w:r>
        <w:t>пециалиста;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случае самостоятельного обращения гражданина в медицинскую организацию, в том числе организацию, выбранную им для получения первичной медико-санитарной помощи, с учетом порядков оказания медицинской помощи.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Для получения специализированной ме</w:t>
      </w:r>
      <w:r>
        <w:t>дицинской помощи в плановой форме выбор медицинской организации осуществляется по направлению лечащего врача. В случае если в реализации Территориальной программы государственных гарантий принимают участие несколько медицинских организаций, оказывающих мед</w:t>
      </w:r>
      <w:r>
        <w:t>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</w:t>
      </w:r>
      <w:r>
        <w:t>нтий.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При оказании гражданину медицинской помощи в рамках Территориальной программы государственных гарантий выбор медицинской организации (за исключением случаев оказания скорой медицинской помощи) за пределами территории субъекта Российской Федерации, в </w:t>
      </w:r>
      <w:r>
        <w:t xml:space="preserve">котором проживает гражданин, осуществляется согласно </w:t>
      </w:r>
      <w:hyperlink r:id="rId8" w:history="1">
        <w:r>
          <w:rPr>
            <w:color w:val="0000FF"/>
          </w:rPr>
          <w:t>Порядку</w:t>
        </w:r>
      </w:hyperlink>
      <w:r>
        <w:t xml:space="preserve"> выбора гражданином медицинской организации (за исключением случаев оказания скорой ме</w:t>
      </w:r>
      <w:r>
        <w:t>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помощи, утвержденному приказом Министер</w:t>
      </w:r>
      <w:r>
        <w:t>ства здравоохранения Российской Федерации от 21 декабря 2012 г. N 1342н.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</w:t>
      </w:r>
      <w:r>
        <w:t>"Интернет", о медицинской организации, осуществляемой ею медицинской деятельности и врачах, а также об уровне их образования и квалификации.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4. Порядок реализации установленного законодательством Российской Федерации права внеочередного оказания медицинско</w:t>
      </w:r>
      <w:r>
        <w:t>й помощи отдельным категориям граждан в медицинских организациях, участвующих в реализации Территориальной программы государственных гарантий.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Право на внеочередное оказание медицинской помощи в соответствии с законодательством Российской Федерации имеют с</w:t>
      </w:r>
      <w:r>
        <w:t>ледующие категории граждан: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инвалиды Великой Отечественной войны и инвалиды боевых действий;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участники Великой Отечественной войны;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ветераны боевых действий;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ветераны боевых действий из числа лиц, указанных в </w:t>
      </w:r>
      <w:hyperlink r:id="rId9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10" w:history="1">
        <w:r>
          <w:rPr>
            <w:color w:val="0000FF"/>
          </w:rPr>
          <w:t>5 пункта 1 статьи 3</w:t>
        </w:r>
      </w:hyperlink>
      <w:r>
        <w:t xml:space="preserve"> Федерального закона от 12 января 1995 г. N 5-ФЗ "О </w:t>
      </w:r>
      <w:r>
        <w:t>ветеранах";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военнослужащие, указанные в </w:t>
      </w:r>
      <w:hyperlink r:id="rId11" w:history="1">
        <w:r>
          <w:rPr>
            <w:color w:val="0000FF"/>
          </w:rPr>
          <w:t>абзаце первом статьи 17</w:t>
        </w:r>
      </w:hyperlink>
      <w:r>
        <w:t xml:space="preserve"> Федерального закона от 12 января 1995 г. N 5-ФЗ "О ветеранах", проходившие военную слу</w:t>
      </w:r>
      <w:r>
        <w:t>жбу в воинских частях, учреждениях, военно-</w:t>
      </w:r>
      <w:r>
        <w:lastRenderedPageBreak/>
        <w:t>учебных заведениях, не входивших в состав действующей армии, в период с 22 июня 1941 года по 03 сентября 1945 года не менее шести месяцев, военнослужащие, награжденные орденами и медалями СССР за службу в указанны</w:t>
      </w:r>
      <w:r>
        <w:t>й период;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лица, работавшие в период Великой Отечественной войны на объектах пр</w:t>
      </w:r>
      <w:r>
        <w:t xml:space="preserve">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</w:t>
      </w:r>
      <w:r>
        <w:t>участках железных и автомобильных дорог;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члены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награжденные знаком "Почетный донор Российской Фе</w:t>
      </w:r>
      <w:r>
        <w:t>дерации";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инвалиды I и II групп, дети-инвалиды и лица, сопровождающие таких детей, в соответствии с </w:t>
      </w:r>
      <w:hyperlink r:id="rId1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02 октября 1992 г. N 1157</w:t>
      </w:r>
      <w:r>
        <w:t xml:space="preserve"> "О дополнительных мерах государственной поддержки инвалидов";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граждане, получившие или перенесшие лучевую болезнь, другие заболевания, и инвалиды вследствие Чернобыльской катастрофы (</w:t>
      </w:r>
      <w:hyperlink r:id="rId13" w:history="1">
        <w:r>
          <w:rPr>
            <w:color w:val="0000FF"/>
          </w:rPr>
          <w:t>статья 14</w:t>
        </w:r>
      </w:hyperlink>
      <w:r>
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АЭС");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иные категории граждан в соответствии с законод</w:t>
      </w:r>
      <w:r>
        <w:t>ательством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Основанием для оказания медицинской помощи в медицинских организациях отдельной категории граждан во внеочередном порядке является документ, подтверждающий принадлежность к одной из категорий граждан, имеющих право на внеоч</w:t>
      </w:r>
      <w:r>
        <w:t>ередное оказание медицинской помощи.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целях реализации права на внеочередное оказание медицинской помощи отдельным категориям граждан в медицинских организациях, на стендах в регистратуре, в приемном отделении, а также на сайтах в информационно-телекоммун</w:t>
      </w:r>
      <w:r>
        <w:t>икационной сети "Интернет" размещается информация о перечне отдельных категорий граждан, имеющих право на внеочередное оказание медицинской помощи.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Право на внеочередное оказание медицинской помощи реализуется при непосредственном обращении отдельных катег</w:t>
      </w:r>
      <w:r>
        <w:t>орий граждан в медицинскую организацию, оказывающую первичную медико-санитарную помощь в амбулаторных условиях.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Работник регистратуры медицинской организации, оказывающей первичную медико-санитарную помощь в амбулаторных условиях, в день обращения отдельны</w:t>
      </w:r>
      <w:r>
        <w:t>х категорий граждан обеспечивает предварительную запись на прием к врачу в приоритетном порядке.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Амбулаторные карты отдельных категорий граждан подлежат дополнительной маркировке.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наличии медицинских (клинических) показаний для проведения дополнительно</w:t>
      </w:r>
      <w:r>
        <w:t xml:space="preserve">го медицинского обследования отдельных категорий граждан и (или) лабораторных исследований лечащим врачом в день обращения отдельных категорий граждан организуются внеочередной прием необходимыми врачами-специалистами и проведение необходимых лабораторных </w:t>
      </w:r>
      <w:r>
        <w:t>исследований.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случае необходимости оказания отдельным категориям</w:t>
      </w:r>
      <w:r>
        <w:t xml:space="preserve"> граждан специализированной, в том числе высокотехнологичной, медицинской помощи в стационарных условиях, в условиях дневного стационара лечащий врач в день обращения отдельных категорий граждан выдает направление на госпитализацию с пометкой о праве на вн</w:t>
      </w:r>
      <w:r>
        <w:t>еочередное оказание медицинской помощи.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организация, оказывающая специализированную, в том числе высокотехнологичную, медицинскую помощь в стационарных условиях, в условиях дневного стационара организует внеочередную плановую госпитализацию отд</w:t>
      </w:r>
      <w:r>
        <w:t>ельных категорий граждан.</w:t>
      </w:r>
    </w:p>
    <w:p w:rsidR="00000000" w:rsidRDefault="005E0A59">
      <w:pPr>
        <w:pStyle w:val="ConsPlusNormal"/>
        <w:spacing w:before="240"/>
        <w:ind w:firstLine="540"/>
        <w:jc w:val="both"/>
      </w:pPr>
      <w:bookmarkStart w:id="1" w:name="Par223"/>
      <w:bookmarkEnd w:id="1"/>
      <w:r>
        <w:t>5. Порядок обеспечения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</w:t>
      </w:r>
      <w:r>
        <w:t>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</w:t>
      </w:r>
      <w:r>
        <w:t>зания медицинской помощи, за исключением лечебного питания, в том числе специализированных продуктов лечебного питания (по желанию пациента).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оказании в рамках Территориальной программы государственных гарантий первичной медико-санитарной помощи в усло</w:t>
      </w:r>
      <w:r>
        <w:t>виях дневного стационара и в неотложной форме, специализированной, в том числе высокотехнологичной, медицинской помощи в стационарных условиях и в условиях дневного стационара, скорой, в том числе скорой специализированной, медицинской помощи, паллиативной</w:t>
      </w:r>
      <w:r>
        <w:t xml:space="preserve"> медицинской помощи в стационарных условиях, условиях дневного стационара и при посещениях на дому обеспечение граждан донорской кровью и (или) ее компонентами, лечебным питанием, в том числе специализированными продуктами лечебного питания, лекарственными</w:t>
      </w:r>
      <w:r>
        <w:t xml:space="preserve">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</w:t>
      </w:r>
      <w:r>
        <w:t>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Министерств</w:t>
      </w:r>
      <w:r>
        <w:t>ом здравоохранения Российской Федерации, осуществляется бесплатно.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Обеспечение граждан лекарственными препаратами и медицинскими изделиями осуществляется в соответствии со стандартами медицинской помощи, утвержденными в установленном порядке, и Перечнем жи</w:t>
      </w:r>
      <w:r>
        <w:t xml:space="preserve">зненно необходимых и важнейших лекарственных препаратов, утвержденным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12 апреля 2010 г. N 61-ФЗ "Об обращении лекарственных сре</w:t>
      </w:r>
      <w:r>
        <w:t xml:space="preserve">дств". При наличии медицинских показаний (индивидуальная непереносимость, по жизненным показаниям) по решению врачебной комиссии медицинской организации осуществляются назначение и выписывание лекарственных препаратов, не входящих </w:t>
      </w:r>
      <w:r>
        <w:lastRenderedPageBreak/>
        <w:t>в стандарты медицинской п</w:t>
      </w:r>
      <w:r>
        <w:t>омощи, по торговым наименованиям. Решение врачебной комиссии медицинской организации фиксируется в медицинских документах пациента и журнале врачебной комиссии.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Порядок передачи от медицинской организации пациенту (его законному представителю) медицинских </w:t>
      </w:r>
      <w:r>
        <w:t>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Обеспечение граждан лекарственн</w:t>
      </w:r>
      <w:r>
        <w:t>ыми препаратами, медицинскими изделиями, имплантируемыми в организм человека, специализированными продуктами лечебного питания при оказании первичной медико-санитарной помощи в амбулаторных условиях производится за счет личных средств граждан, за исключени</w:t>
      </w:r>
      <w:r>
        <w:t>ем случаев, когда: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гражданин имеет право на получение государственной социальной помощи в виде набора социальных услуг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17 июля </w:t>
      </w:r>
      <w:r>
        <w:t>1999 г. N 178-ФЗ "О государственной социальной помощи", в том числе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препараты, медицинскими изд</w:t>
      </w:r>
      <w:r>
        <w:t xml:space="preserve">елиями, имплантируемыми в организм человека, по рецептам на медицинские изделия, а также специализированными продуктами лечебного питания для детей-инвалидов в рамках </w:t>
      </w:r>
      <w:hyperlink r:id="rId16" w:history="1">
        <w:r>
          <w:rPr>
            <w:color w:val="0000FF"/>
          </w:rPr>
          <w:t>перечня</w:t>
        </w:r>
      </w:hyperlink>
      <w:r>
        <w:t xml:space="preserve"> жизненно необходимых и важнейших лекарственных препаратов для медицинского применения, утвержденного распоряжением Правительства Российской Федерации от 12 октября 2019 г. N 2406-р, а также </w:t>
      </w:r>
      <w:hyperlink r:id="rId17" w:history="1">
        <w:r>
          <w:rPr>
            <w:color w:val="0000FF"/>
          </w:rPr>
          <w:t>перечня</w:t>
        </w:r>
      </w:hyperlink>
      <w:r>
        <w:t xml:space="preserve"> медицинских изделий, отпускаемых по рецептам на медицинские изделия при предоставлении набора социальных услуг, утвержденного распоряжением Правительства Российской Федерации </w:t>
      </w:r>
      <w:r>
        <w:t xml:space="preserve">от 31 декабря 2018 г. N 3053-р, </w:t>
      </w:r>
      <w:hyperlink r:id="rId18" w:history="1">
        <w:r>
          <w:rPr>
            <w:color w:val="0000FF"/>
          </w:rPr>
          <w:t>перечня</w:t>
        </w:r>
      </w:hyperlink>
      <w:r>
        <w:t xml:space="preserve"> специализированных продуктов лечебного питания для детей-инвалидов на 2023 год, утвержденного распоряжение</w:t>
      </w:r>
      <w:r>
        <w:t>м Правительства Российской Федерации от 05 декабря 2022 г. N 3731-р;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гражданин имеет право на обеспечение лекарственными препаратами в соответствии с перечнем лекарственных препаратов, отпускаемых населению в соответствии с перечнем групп населения и катег</w:t>
      </w:r>
      <w:r>
        <w:t xml:space="preserve">орий заболеваний, при амбулаторном лечении которых лекарственные средства и медицинские изделия отпускаются по рецептам врача бесплатно, а также в соответствии с перечнем групп населения, при амбулаторном лечении которых лекарственные средства отпускаются </w:t>
      </w:r>
      <w:r>
        <w:t xml:space="preserve">по рецептам врача с 50-процентной скидкой со свободных цен, в соответствии с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июля 1994 г. N 890 "О государственн</w:t>
      </w:r>
      <w:r>
        <w:t xml:space="preserve">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 </w:t>
      </w:r>
      <w:hyperlink w:anchor="Par6451" w:tooltip="ПЕРЕЧЕНЬ" w:history="1">
        <w:r>
          <w:rPr>
            <w:color w:val="0000FF"/>
          </w:rPr>
          <w:t>Перечень</w:t>
        </w:r>
      </w:hyperlink>
      <w:r>
        <w:t xml:space="preserve"> лекарственных препаратов, отпуска</w:t>
      </w:r>
      <w:r>
        <w:t>емых населению в соответствии с перечнем групп населения и категорий заболеваний, при амбулаторном лечении которых лекарственные средства и медицинские изделия отпускаются по рецептам врача бесплатно, и перечень групп населения, при амбулаторном лечении ко</w:t>
      </w:r>
      <w:r>
        <w:t>торых лекарственные препараты отпускаются по рецептам врача с 50-процентной скидкой со свободных цен, установлены в приложении 4 к Территориальной программе государственных гарантий.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Назначение и выписывание гражданам лекарственных препаратов осуществляютс</w:t>
      </w:r>
      <w:r>
        <w:t>я в порядке, предусмотренном действующим законодательством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Отпуск гражданам лекарственных препаратов, медицинских изделий и специализированных продуктов лечебного питания в соответствии с перечнем лекарственных препаратов, отпускаемых</w:t>
      </w:r>
      <w:r>
        <w:t xml:space="preserve">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врача бесплатно, а также в соответствии с перечнем групп населения, при амб</w:t>
      </w:r>
      <w:r>
        <w:t xml:space="preserve">улаторном лечении которых лекарственные препараты отпускаются по рецептам врача с 50-процентной скидкой, осуществляется в соответствии с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Министерства здравоох</w:t>
      </w:r>
      <w:r>
        <w:t>ранения Российской Федерации от 24 ноября 2021 г. N 1094н 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</w:t>
      </w:r>
      <w:r>
        <w:t>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документов" аптечными организациями, вклю</w:t>
      </w:r>
      <w:r>
        <w:t>ченными в перечень пунктов отпуска по обеспечению льготных категорий граждан (далее - Перечень пунктов отпуска). Перечень пунктов отпуска утверждается нормативным правовым актом Министерства по результатам проводимого Министерством отбора. Информация о Пер</w:t>
      </w:r>
      <w:r>
        <w:t>ечне пунктов отпуска размещается на официальном сайте Министерства.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Обеспечение граждан донорской кровью и (или) ее компонентами осуществляется по медицинским показаниям при оказании специализированной, в том числе высокотехнологичной, медицинской помощи в</w:t>
      </w:r>
      <w:r>
        <w:t xml:space="preserve"> условиях дневного и круглосуточного стационара, а также при оказании первичной медико-санитарной помощи в амбулаторных условиях и в условиях дневного стационара, в экстренной, неотложной и плановой формах.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Медицинскими организациями, имеющими лицензию на </w:t>
      </w:r>
      <w:r>
        <w:t>медицинскую деятельность с указанием трансфузиологии в качестве составляющей части лицензируемого вида деятельности, формируются запасы донорской крови и (или) ее компонентов для обеспечения граждан донорской кровью и (или) ее компонентами.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Порядок обеспеч</w:t>
      </w:r>
      <w:r>
        <w:t>ения медицинских организаций донорской кровью и (или) ее компонентами для клинического использования утвержден приказом Министерства.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Обеспечение безопасности донорской крови и (или) ее компонентов при их заготовке, хранении, транспортировке и клиническом </w:t>
      </w:r>
      <w:r>
        <w:t xml:space="preserve">использовании регламентировано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20 июля 2012 г. N 125-ФЗ "О донорстве крови и ее компонентов" и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июня 2019 г. N 797 "Об утверждении Правил заготовки, хранения, транспортировки и клинического использования донорской крови и ее компонентов и о признании утрат</w:t>
      </w:r>
      <w:r>
        <w:t>ившими силу некоторых актов Правительства Российской Федерации".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В целях клинического использования донорской крови и (или) ее компонентов в медицинских организациях созданы кабинеты или отделения, обеспечивающие хранение, ведение статистического учета, в </w:t>
      </w:r>
      <w:r>
        <w:t>том числе в отношении реакций и осложнений, возникших после переливания.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Клиническое использование донорской крови и (или) ее компонентов осуществляется врачом-трансфузиологом или лечащим врачом либо дежурным врачом, которые прошли обучение по вопросам тра</w:t>
      </w:r>
      <w:r>
        <w:t>нсфузиологии, на основании клинических рекомендаций (протоколов лечения).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Обеспечение граждан донорской кровью и (или) ее компонентами производится без взимания </w:t>
      </w:r>
      <w:r>
        <w:lastRenderedPageBreak/>
        <w:t>платы.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6. Порядок оказания медицинской помощи гражданам и их маршрутизации при проведении медиц</w:t>
      </w:r>
      <w:r>
        <w:t>инской реабилитации на всех этапах ее оказания.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реабилитация на всех этапах ее оказания с учетом маршрутизации осуществляется по медицинским показаниям при оказании специализированной, в том числе высокотехнологичной, медицинской помощи в услов</w:t>
      </w:r>
      <w:r>
        <w:t>иях дневного и круглосуточного стационара, а также при оказании первичной медико-санитарной помощи в амбулаторных условиях и в условиях дневного стационара.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реабилитация осуществляется медицинскими организациями или иными организациями, имеющим</w:t>
      </w:r>
      <w:r>
        <w:t>и лицензию на медицинскую деятельность с указанием работ (услуг) по медицинской реабилитации.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реабилитация осуществляется на основе клинических рекомендаций и с учетом стандартов медицинской помощи.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реабилитация осуществляется в три</w:t>
      </w:r>
      <w:r>
        <w:t xml:space="preserve"> этапа.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Для определения индивидуальной маршрутизации пациента при реализации мероприятий по медицинской реабилитации, включая этап медицинской реабилитации и группу медицинской организации, применяется шкала реабилитационной маршрутизации.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Первый этап меди</w:t>
      </w:r>
      <w:r>
        <w:t>цинской реабилитации осуществляется в структурных подразделениях медицинской организации, оказывающих специализированную, в том числе высокотехнологичную, медицинскую помощь в стационарных условиях.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реабилитация на втором этапе осуществляется п</w:t>
      </w:r>
      <w:r>
        <w:t>о направлению лечащего врача медицинской организации, осуществляющего медицинскую реабилитацию на первом этапе, либо по направлению врача-терапевта (врача-терапевта участкового), врача общей практики (семейного врача), врача-специалиста в стационарных усло</w:t>
      </w:r>
      <w:r>
        <w:t>виях.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Третий этап медицинской реабилитации осуществляется при оказании первичной медико-санитарной помощи в амбулаторных условиях и (или) в условиях дневного стационара.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реабилитация на третьем этапе осуществляется по направлению врача-терапевт</w:t>
      </w:r>
      <w:r>
        <w:t>а (врача-терапевта участкового), врача общей практики (семейного врача), врача-специалиста либо по направлению лечащего врача медицинской организации, осуществляющей медицинскую реабилитацию на первом и (или) втором этапах.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Пациенты, состояние которых не изменилось после проведения мероприятий по медицинской реабилитации в медицинской организации Пермского края, для оказания специализированной, в том числе высокотехнологической, медицинской помощи в стационарных условиях могу</w:t>
      </w:r>
      <w:r>
        <w:t>т быть направлены на медицинскую реабилитацию в федеральные учреждения, осуществляющие медицинскую реабилитацию.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Пациенты, имеющие медицинские показания для оказания паллиативной медицинской </w:t>
      </w:r>
      <w:r>
        <w:lastRenderedPageBreak/>
        <w:t>помощи, направляются в медицинские организации, оказывающие палли</w:t>
      </w:r>
      <w:r>
        <w:t>ативную медицинскую помощь.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Регламент оказания медицинской помощи по профилю "медицинская реабилитация" в Пермском крае утвержден приказом Министерства.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7. Порядок обеспечения граждан в рамках оказания паллиативной медицинской помощи для использования на д</w:t>
      </w:r>
      <w:r>
        <w:t>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Обеспечение граждан при оказании </w:t>
      </w:r>
      <w:r>
        <w:t>в рамках Территориальной программы государственных гарантий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осуществляется бесплатно.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Перечень м</w:t>
      </w:r>
      <w:r>
        <w:t>едицинских изделий для использования на дому при оказании паллиативной медицинской помощи утверждается Министерством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Порядок передачи от медицинской организации пациенту (его законному представителю) медицинских издели</w:t>
      </w:r>
      <w:r>
        <w:t>й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Обеспечение граждан медицинскими изделиями осуществляется по решению врачебной комиссии медицинской организации, ок</w:t>
      </w:r>
      <w:r>
        <w:t>азывающей паллиативную медицинскую помощь, при наличии медицинских показаний.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Обеспечение граждан наркотическими лекарственными препаратами и психотропными лекарственными препаратами при посещениях на дому осуществляется по решению лечащего врача медицинск</w:t>
      </w:r>
      <w:r>
        <w:t>ой организации при наличии медицинских показаний по рецепту бесплатно.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Отпуск гражданам наркотических лекарственных препаратов и психотропных лекарственных препаратов при посещениях на дому осуществляется в соответствии с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24 ноября 2021 г. N 1094н "Об утверждении Порядка назначения лекарственных препаратов, форм рецептурных бланков на лекарственные препараты,</w:t>
      </w:r>
      <w:r>
        <w:t xml:space="preserve">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</w:t>
      </w:r>
      <w:r>
        <w:t>в рецептов, в том числе в форме электронных документов" аптечными организациями, включенными в Перечень пунктов отпуска.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8. Порядок взаимодействия с референс-центрами Министерства здравоохранения Российской Федерации, созданными в целях предупреждения расп</w:t>
      </w:r>
      <w:r>
        <w:t>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</w:t>
      </w:r>
      <w:r>
        <w:t>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Взаимодействие медицинских организаций, подведомственных Министерству, с референс-</w:t>
      </w:r>
      <w:r>
        <w:lastRenderedPageBreak/>
        <w:t>центрами Министерства здравоохранения Российской Федерации (передача сведений и материала из медицинских организаций) осуществляется в целях</w:t>
      </w:r>
      <w:r>
        <w:t>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предупреждения распространения биологических угроз (опасностей) на территории Пермского края;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уточнения диагноза, установления диагноза в сложных клинических случаях;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получения методической помощи по организации проведения исследований злокачественных но</w:t>
      </w:r>
      <w:r>
        <w:t>вообразований с использованием лучевых методов в части соблюдения стандартов, порядков и клинических рекомендаций в соответствии с критериями качества, применяемыми к исследованиям с применением лучевых методов и в формулировании итоговых заключений по ста</w:t>
      </w:r>
      <w:r>
        <w:t>ндартизованным критериям;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проведения экспертных патоморфологических и дополнительных диагностических исследований биологического материала с целью верификации диагноза, в том числе проведения иммуногистохимических исследований с целью назначения специально</w:t>
      </w:r>
      <w:r>
        <w:t>го противоопухолевого лечения.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Перечни референс-центров Министерства здравоохранения Российской Федерации утверждены приказами Министерства здравоохранения Российской Федерации от 14 октября 2022 г. N 671н "Об утверждении Порядка организации деятельности р</w:t>
      </w:r>
      <w:r>
        <w:t xml:space="preserve">еференс-центров Министерства здравоохранения Российской Федерации, создаваемых на базе медицинских и иных организаций, в целях предупреждения распространения биологических угроз (опасностей)" и от 25 декабря 2020 г. </w:t>
      </w:r>
      <w:hyperlink r:id="rId24" w:history="1">
        <w:r>
          <w:rPr>
            <w:color w:val="0000FF"/>
          </w:rPr>
          <w:t>N 1372</w:t>
        </w:r>
      </w:hyperlink>
      <w:r>
        <w:t xml:space="preserve"> "Об организации функционирования референс-центров иммуногистохимических, патоморфологических и лучевых методов исследований на базе медицинских организаций, подведомственных Министерству здравоохранен</w:t>
      </w:r>
      <w:r>
        <w:t>ия Российской Федерации".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осуществлении мероприятий по предупреждению распространения биологических угроз (опасностей) ответственными лицами в медицинских организациях направляются сведения и биологические материалы в референс-центры Министерства здрав</w:t>
      </w:r>
      <w:r>
        <w:t>оохранения Российской Федерации в случаях: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выявления инфекционных и паразитарных болезней, подлежащих исследованиям и оценке референс-центрами, в том числе связанных с возникновением и распространением новых инфекций, заносом и распространением редких и (и</w:t>
      </w:r>
      <w:r>
        <w:t>ли) ранее не встречавшихся на территории Российской Федерации инфекционных и паразитарных болезней;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невозможности верифицировать возбудителей инфекционных и паразитарных болезней в лаборатории медицинской организации;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выявления резистентности возбудителей </w:t>
      </w:r>
      <w:r>
        <w:t>инфекционных и паразитарных болезней.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наличии клинических показаний у пациентов в части проведения консультаций с применением телемедицинских технологий, оценки, интерпретации и описания результатов иммуногистохимических, патоморфологических, молекуляр</w:t>
      </w:r>
      <w:r>
        <w:t xml:space="preserve">но-генетических и лучевых исследований злокачественных новообразований, а также повторного проведения диагностического исследования биологического материала, ответственными лицами в медицинских </w:t>
      </w:r>
      <w:r>
        <w:lastRenderedPageBreak/>
        <w:t>организациях направляются соответствующие цифровые изображения</w:t>
      </w:r>
      <w:r>
        <w:t>, полученные по результатам патоморфологических и лучевых методов исследований, а также биопсийный (операционный) материал для повторного проведения исследований в референс-центры Министерства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Референс-центры Министерс</w:t>
      </w:r>
      <w:r>
        <w:t>тва здравоохранения Российской Федерации направляют медицинским организациям заключение, содержащее результаты проведенных исследований и необходимые рекомендации.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9. В рамках Территориальной программы государственных гарантий осуществляются следующие меро</w:t>
      </w:r>
      <w:r>
        <w:t>приятия по профилактике заболеваний и формированию здорового образа жизни, включая меры по профилактике распространения ВИЧ-инфекции и гепатита C: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 по проведению профилактических прививок в соответствии с национальным календарем профилактических</w:t>
      </w:r>
      <w:r>
        <w:t xml:space="preserve"> прививок и календарем профилактических прививок по эпидемическим показаниям;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 по формированию здорового образа жизни у граждан с детского возраста путем проведения мероприятий, направленных на информирование граждан о факторах риска для их здор</w:t>
      </w:r>
      <w:r>
        <w:t>овья, формирование мотивации к ведению здорового образа жизни;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профилактические медицинские осмотры определенных групп взрослого населения (в возрасте 18 лет и старше), в том числе работающих и неработающих граждан, обучающихся в образовательных организаци</w:t>
      </w:r>
      <w:r>
        <w:t>ях по очной форме;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дополнение к профилактическим медицинским осмотрам и диспансеризации граждане, переболевшие новой коронавирусной инфекцией (COVID-19), вправе пройти углубленную диспансеризацию;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осмотры врачами и диагностические исследования в целях медицинского освидетельствования лиц, желающих у</w:t>
      </w:r>
      <w:r>
        <w:t>сыновить (удочерить), взять под опеку (попечительство), в приемную или патронатную семью детей, оставшихся без попечения родителей;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медицинское обследование детей-сирот и детей, оставшихся без попечения родителей, помещаемых под надзор в организацию для де</w:t>
      </w:r>
      <w:r>
        <w:t>тей-сирот и детей, оставшихся без попечения родителей;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граждан, выразивших желание стать опекуном или попечителем совершеннолетнего недееспособного или не полностью дееспособного гражданина;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обязательные диагностические исследования и оказание медицинской </w:t>
      </w:r>
      <w:r>
        <w:t>помощи гражданам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</w:t>
      </w:r>
      <w:r>
        <w:t xml:space="preserve">разования, заключении с Министерством обороны Российской Федерации договора об обучении в военном учебном центре </w:t>
      </w:r>
      <w:r>
        <w:lastRenderedPageBreak/>
        <w:t>при федеральной государственной образовательной организации высшего образования по программе военной подготовки или в военной образовательной о</w:t>
      </w:r>
      <w:r>
        <w:t>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</w:t>
      </w:r>
      <w:r>
        <w:t>инского освидетельствования в целях определения годности граждан к военной или приравненной к ней службе;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консультирование по вопросам сохранения и укрепления здоровья, профилактики заболеваний;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 по предупреждению абортов, включая доабортное кон</w:t>
      </w:r>
      <w:r>
        <w:t>сультирование беременных женщин медицинскими психологами (психологами, специалистами по социальной работе);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мероприятия, направленные на оказание медико-психологической помощи детям и подросткам, оказавшимся в кризисных и трудных жизненных ситуациях;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</w:t>
      </w:r>
      <w:r>
        <w:t>риятия, направленные на раннюю профилактику беременности и абортов у несовершеннолетних;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 по повышению уровня информированности граждан по вопросам профилактики ВИЧ-инфекции и заболеваний, ассоциированных с ВИЧ-инфекцией, а также гепатита C;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</w:t>
      </w:r>
      <w:r>
        <w:t>оприятия по проведению медицинского освидетельствования населения на ВИЧ-инфекцию;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 по снижению риска передачи ВИЧ-инфекции от матери к ребенку;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мероприятия по проведению исследований групп риска на вирусный гепатит C;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пренатальная (дородовая) д</w:t>
      </w:r>
      <w:r>
        <w:t>иагностика нарушений развития ребенка - беременные женщины;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неонатальный скрининг (классическая фенилкетонурия; фенилкетонурия B, врожденный гипотиреоз с диффузным зобом, врожденный гипотиреоз без зоба, кистозный фиброз неуточненный (муковисцидоз), нарушен</w:t>
      </w:r>
      <w:r>
        <w:t>ие обмена галактозы (галактоземия), адреногенитальное нарушение неуточненное (адреногенитальный синдром), адреногенитальные нарушения, связанные с дефицитом ферментов) - новорожденные, родившиеся живыми;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расширенный неонатальный скрининг (недостаточность д</w:t>
      </w:r>
      <w:r>
        <w:t>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биотина), другие виды гиперфенилаланинемии (дефицит синтеза биоптерина (тетрагидробиоптерина), дефиц</w:t>
      </w:r>
      <w:r>
        <w:t>ит реактивации биоптерина (тетрагидробиоптерина), нарушения обмена тирозина (тирозинемия), болезнь с запахом кленового сиропа мочи (болезнь "кленового сиропа"), другие виды нарушений обмена аминокислот с разветвленной цепью (пропионовая ацидемия); метилмал</w:t>
      </w:r>
      <w:r>
        <w:t xml:space="preserve">оновая метилмалонил-KoA-мутазы (ацидемия метилмалоновая); метилмалоновая ацидемия (недостаточность кобаламина A), метилмалоновая ацидемия (недостаточность кобаламина B), метилмалоновая ацидемия (дефицит метилмалонил-KoA-эпимеразы), метилмалоновая ацидемия </w:t>
      </w:r>
      <w:r>
        <w:t xml:space="preserve">(недостаточность кобаламина D), </w:t>
      </w:r>
      <w:r>
        <w:lastRenderedPageBreak/>
        <w:t>метилмалоновая ацидемия (недостаточность кобаламина C), изовалериановая ацидемия (ацидемия изовалериановая); 3-гидрокси-3-метилглутаровая недостаточность; бета-кетотиолазная недостаточность, нарушения обмена жирных кислот (п</w:t>
      </w:r>
      <w:r>
        <w:t>ервичная карнитиновая недостаточность, среднецепочечная ацил-KoA-дегидрогеназная недостаточность; длинноцепочечная ацетил-KoA-дегидрогеназная недостаточность (дефицит очень длинной цепи ацил-KoA-дегидрогеназы (VLCAD), очень длинноцепочечная ацетил-KoA-деги</w:t>
      </w:r>
      <w:r>
        <w:t>дрогеназная недостаточность (дефицит очень длинной цепи ацил-KoA-дегидрогеназы (VLCAD), недостаточность митохондриального трифункционального белка; недостаточность карнитинпальмитоилтрансферазы, тип I, недостаточность карнитин пальмитоилтрансферазы, тип II</w:t>
      </w:r>
      <w:r>
        <w:t>, недостаточность карнитин/ацилкарнитинтранслоказы, нарушения обмена серосодержащих аминокислот (гомоцистинурия), нарушения обмена цикла мочевины (цитруллинемия, тип I, аргиназная недостаточность), нарушения обмена лизина и гидроксилизина (глутаровая ациде</w:t>
      </w:r>
      <w:r>
        <w:t>мия, тип I, глутаровая ацидемия, тип II (рибофлавин-чувствительная форма), детская спинальная мышечная атрофия, I тип (Вердинга-Гоффмана), другие наследственные спинальные мышечные атрофии; первичные иммунодефициты) - новорожденные, родившиеся живыми;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ауди</w:t>
      </w:r>
      <w:r>
        <w:t>ологический скрининг - новорожденные дети и дети первого года жизни;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</w:t>
      </w:r>
      <w:r>
        <w:t>, функциональными расстройствами, иными состояниями;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диспансерное наблюдение женщин в период беременности;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диспансеризация отдельных категорий граждан;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диспансерное наблюдение граждан, находящихся в стационарных организациях социального обслуживания;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</w:t>
      </w:r>
      <w:r>
        <w:t xml:space="preserve">нсерное наблюдение лиц с психическими расстройствами и расстройствами поведения, в том числе находящихся в стационарных организациях социального обслуживания, в условиях сопровождаемого проживания, включая совместное проживание таких лиц в отдельных жилых </w:t>
      </w:r>
      <w:r>
        <w:t>помещениях, а также проживающих в сельской местности, рабочих поселках и поселках городского типа.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10. 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</w:t>
      </w:r>
      <w:r>
        <w:t>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</w:t>
      </w:r>
      <w:r>
        <w:t>их показаний.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условиях дневного стационара в медицинской организации пациенту предоставляются: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койко-место в палате;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лечебно-диагностические и реабилитационные мероприятия;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консультации врачей-специалистов по показаниям.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В круглосуточном стационаре пацие</w:t>
      </w:r>
      <w:r>
        <w:t>нту предоставляются: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койка в палате на два и более места;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лечебно-диагностические и реабилитационные мероприятия, консультации врачей-специалистов по показаниям;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питание.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11. Условия размещения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маломестных палатах (боксах) по медицинским и (или) эпидемиологическим</w:t>
      </w:r>
      <w:r>
        <w:t xml:space="preserve"> показаниям, перечень которых утвержден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г. N 535н "Об утверждении пере</w:t>
      </w:r>
      <w:r>
        <w:t>чня медицинских и эпидемиологических показаний к размещению пациентов в маломестных палатах (боксах)", пациенту предоставляются: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койка в палате (боксах) на два и более места;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лечебно-диагностические и реабилитационные мероприятия, консультации врачей-специ</w:t>
      </w:r>
      <w:r>
        <w:t>алистов по показаниям;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питание.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оказании медицинской помощи детям в стационарных условиях, в том числе в маломестных палатах (боксах), по медицинским и (или) эпидемиологическим показаниям: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одному из родителей, иному члену семьи или иному законному пред</w:t>
      </w:r>
      <w:r>
        <w:t>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 Плата за создание условий п</w:t>
      </w:r>
      <w:r>
        <w:t>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 ребенком-инвалидом, который в соответствии с индивидуальной программой реабилита</w:t>
      </w:r>
      <w:r>
        <w:t xml:space="preserve">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</w:t>
      </w:r>
      <w:r>
        <w:t>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 ребенком до достижения им возраста четырех лет;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 ребенком в возрасте старше четы</w:t>
      </w:r>
      <w:r>
        <w:t>рех лет - при наличии медицинских показаний;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</w:t>
      </w:r>
      <w:r>
        <w:lastRenderedPageBreak/>
        <w:t xml:space="preserve">представителя в медицинской организации </w:t>
      </w:r>
      <w:r>
        <w:t>в стационарных условиях с ребенком до достижения им возраста четырех лет, с ребенком старше указанного возраста - при наличии медицинских показаний, а с ребенком-инвалидом, который в соответствии с индивидуальной программой реабилитации или абилитации ребе</w:t>
      </w:r>
      <w:r>
        <w:t>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</w:t>
      </w:r>
      <w:r>
        <w:t>у передвижению, и (или) ориентации, и (или) общению, и (или) обучению, и (или) контролю своего поведения), - независимо от возраста ребенка-инвалида.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Проведение лечебно-диагностических мероприятий начинается в день госпитализации после осмотра пациента леч</w:t>
      </w:r>
      <w:r>
        <w:t>ащим врачом.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Обеспечение лечебным питанием граждан, находящихся на лечении в медицинских организациях в стационарных условиях, осуществляется в соответствии с приказами Министерства здравоохранения Российской Федерации от 05 августа 2003 г. </w:t>
      </w:r>
      <w:hyperlink r:id="rId26" w:history="1">
        <w:r>
          <w:rPr>
            <w:color w:val="0000FF"/>
          </w:rPr>
          <w:t>N 330</w:t>
        </w:r>
      </w:hyperlink>
      <w:r>
        <w:t xml:space="preserve"> "О мерах по совершенствованию лечебного питания в лечебно-профилактических учреждениях Российской Федерации", от 21 июня 2013 г. </w:t>
      </w:r>
      <w:hyperlink r:id="rId27" w:history="1">
        <w:r>
          <w:rPr>
            <w:color w:val="0000FF"/>
          </w:rPr>
          <w:t>N 395н</w:t>
        </w:r>
      </w:hyperlink>
      <w:r>
        <w:t xml:space="preserve"> "Об утверждении норм лечебного питания".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12. 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</w:t>
      </w:r>
      <w:r>
        <w:t>иализированную, в том числе высокотехнологичную, медицинскую помощь, а также медицинскую реабилитацию.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наличии медицинских показаний врачи-педиатры, врачи-специалисты, фельдшеры организаций для детей-сирот и детей, оставшихся без попечения родителей (д</w:t>
      </w:r>
      <w:r>
        <w:t>алее - специализированная организация), направляют детей на консультации к врачам-специалистам медицинских организаций, оказывающих первичную медико-санитарную помощь по территориально-участковому принципу. Доставка детей на консультативный прием в детскую</w:t>
      </w:r>
      <w:r>
        <w:t xml:space="preserve"> поликлинику осуществляется транспортом специализированной организации в сопровождении сотрудника специализированной организации при наличии выписки из первичной медицинской документации.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случае медицинской эвакуации в медицинские организации детей брига</w:t>
      </w:r>
      <w:r>
        <w:t>дой скорой, в том числе скорой специализированной, медицинской помощи ребенка дополнительно сопровождает сотрудник специализированной организации.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Уход за детьми, госпитализированными в круглосуточные стационары медицинских организаций, осуществляется сред</w:t>
      </w:r>
      <w:r>
        <w:t>ним и младшим медицинским персоналом медицинской организации, в которую госпитализирован ребенок.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Специализированная, в том числе высокотехнологичная, медицинская помощь, а также медицинская реабилитация детям-сиротам и детям, оставшимся без попечения роди</w:t>
      </w:r>
      <w:r>
        <w:t>телей, оказываются в медицинских организациях при наличии медицинских показаний в соответствии с нормативными правовыми актами Российской Федерации.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13. Порядок предоставления транспортных услуг при сопровождении медицинским работником пациента, находящего</w:t>
      </w:r>
      <w:r>
        <w:t>ся на лечении в стационарных условиях.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Предоставление транспортных услуг пациенту, находящемуся на лечении в медицинской организации, оказывающей специализированную, в том числе высокотехнологичную, медицинскую помощь в стационарных условиях, осуществляетс</w:t>
      </w:r>
      <w:r>
        <w:t>я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организацией, оказывающей медицинс</w:t>
      </w:r>
      <w:r>
        <w:t>кую помощь пациенту.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Транспортировка пациента осуществляется в медицинскую организацию, оказывающую необходимые диагностические исследования, за счет средств медицинской организации, оказывающей медицинскую помощь пациенту.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Сопровождение пациента в медицин</w:t>
      </w:r>
      <w:r>
        <w:t>скую организацию для выполнения диагностических исследований и обратно осуществляется медицинским персоналом медицинской организации, оказывающей медицинскую помощь пациенту.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Транспортировка пациента осуществляется на основании решения врачебной комиссии м</w:t>
      </w:r>
      <w:r>
        <w:t>едицинской организации, оказывающей медицинскую помощь пациенту.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14. Условия и сроки диспансеризации для отдельных категорий населения, профилактических медицинских осмотров населения, в том числе несовершеннолетних.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Диспансеризация проводится в отношении: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определенных групп взрослого населения (в возрасте 18 лет и старше), в том числе работающих и неработающих граждан, обучающихся в образовательных организациях по очной форме;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детей-сирот и дете</w:t>
      </w:r>
      <w:r>
        <w:t>й, оставшихся без попечения родителей, в том числе усыновленных (удочеренных), принятых под опеку (попечительство), в приемную или патронатную семью;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детей-сирот, пребывающих в стационарных учреждениях, и детей, находящихся в трудной жизненной ситуации;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гр</w:t>
      </w:r>
      <w:r>
        <w:t>аждан, находящихся в стационарных организациях социального обслуживания;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лиц с психическими расстройствами и расстройствами поведения, в том числе находящихся в стационарных организациях социального обслуживания, в условиях сопровождаемого проживания, вклю</w:t>
      </w:r>
      <w:r>
        <w:t>чая совместное проживание таких лиц в отдельных жилых помещениях, а также проживающих в сельской местности, рабочих поселках и поселках городского типа;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граждан, перенесших новую коронавирусную инфекцию (COVID-19).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Диспансеризация указанных категорий гражд</w:t>
      </w:r>
      <w:r>
        <w:t>ан осуществляется медицинскими организациями, участвующими в реализации Территориальной программы государственных гарантий и оказывающими первичную медико-санитарную помощь в амбулаторных условиях, в том числе с использованием мобильных комплексов для жите</w:t>
      </w:r>
      <w:r>
        <w:t>лей отдаленных поселений и труднодоступных территорий.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Диспансеризация проводится врачами нескольких специальностей с применением </w:t>
      </w:r>
      <w:r>
        <w:lastRenderedPageBreak/>
        <w:t xml:space="preserve">необходимых методов обследований, осуществляемых в соответствии с приказами Министерства здравоохранения Российской Федерации </w:t>
      </w:r>
      <w:r>
        <w:t xml:space="preserve">от 27 апреля 2021 г. </w:t>
      </w:r>
      <w:hyperlink r:id="rId28" w:history="1">
        <w:r>
          <w:rPr>
            <w:color w:val="0000FF"/>
          </w:rPr>
          <w:t>N 404н</w:t>
        </w:r>
      </w:hyperlink>
      <w:r>
        <w:t xml:space="preserve"> "Об утверждении Порядка проведения профилактического медицинского осмотра и диспансеризации определенных групп взрослого населения", от 15 </w:t>
      </w:r>
      <w:r>
        <w:t xml:space="preserve">февраля 2013 г. </w:t>
      </w:r>
      <w:hyperlink r:id="rId29" w:history="1">
        <w:r>
          <w:rPr>
            <w:color w:val="0000FF"/>
          </w:rPr>
          <w:t>N 72н</w:t>
        </w:r>
      </w:hyperlink>
      <w:r>
        <w:t xml:space="preserve"> "О проведении диспансеризации пребывающих в стационарных учреждениях детей-сирот и детей, находящихся в трудной жизненной ситуации", от 21 апреля</w:t>
      </w:r>
      <w:r>
        <w:t xml:space="preserve"> 2022 г. </w:t>
      </w:r>
      <w:hyperlink r:id="rId30" w:history="1">
        <w:r>
          <w:rPr>
            <w:color w:val="0000FF"/>
          </w:rPr>
          <w:t>N 275н</w:t>
        </w:r>
      </w:hyperlink>
      <w:r>
        <w:t xml:space="preserve"> "Об утверждении Порядка диспансеризации детей-сирот и детей, оставшихся без попечения родителей, в том числе усыновленных (удочеренных), принятых под о</w:t>
      </w:r>
      <w:r>
        <w:t xml:space="preserve">пеку (попечительство), в приемную или патронатную семью", от 01 июля 2021 г. </w:t>
      </w:r>
      <w:hyperlink r:id="rId31" w:history="1">
        <w:r>
          <w:rPr>
            <w:color w:val="0000FF"/>
          </w:rPr>
          <w:t>N 698н</w:t>
        </w:r>
      </w:hyperlink>
      <w:r>
        <w:t xml:space="preserve"> "Об утверждении Порядка направления граждан на прохождение углубленной диспансериза</w:t>
      </w:r>
      <w:r>
        <w:t>ции, включая категории граждан, проходящих углубленную диспансеризацию в первоочередном порядке".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Диспансеризация проводится при обращении гражданина в медицинскую организацию, оказывающую первичную медико-санитарную помощь по территориально-участковому пр</w:t>
      </w:r>
      <w:r>
        <w:t>инципу. Диспансеризация проводится при наличии информированного добровольного согласия гражданина или его законного представителя на медицинское вмешательство.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отсутствии необходимых врачей-специалистов, лабораторных и инструментальных исследований в м</w:t>
      </w:r>
      <w:r>
        <w:t>едицинской организации пациенты для осуществления консультаций специалистов и диагностических исследований направляются в другие медицинские организации.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Диспансеризация определенных групп взрослого населения, детей-сирот и детей, оставшихся без попечения </w:t>
      </w:r>
      <w:r>
        <w:t>родителей, в том числе усыновленных (удочеренных), принятых под опеку (попечительство), в приемную или патронатную семью, детей-сирот, пребывающих в стационарных учреждениях, и детей, находящихся в трудной жизненной ситуации, проводится в течение одного ка</w:t>
      </w:r>
      <w:r>
        <w:t>лендарного года.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Профилактические осмотры несовершеннолетних осуществляются медицинскими организациями, участвующими в реализации Территориальной программы государственных гарантий и оказывающими первичную медико-санитарную помощь в амбулаторных условиях п</w:t>
      </w:r>
      <w:r>
        <w:t>о территориально-участковому принципу, при наличии информированного добровольного согласия несовершеннолетнего или его законного представителя на медицинское вмешательство.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Профилактические осмотры несовершеннолетних проводятся врачами нескольких специальн</w:t>
      </w:r>
      <w:r>
        <w:t xml:space="preserve">остей с применением необходимых методов обследований, осуществляемых в соответствии с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</w:t>
      </w:r>
      <w:r>
        <w:t>оссийской Федерации от 10 августа 2017 г. N 514н "О Порядке проведения профилактических медицинских осмотров несовершеннолетних".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отсутствии необходимых врачей-специалистов, лабораторных и инструментальных исследований в медицинской организации несовер</w:t>
      </w:r>
      <w:r>
        <w:t>шеннолетние для осуществления консультаций специалистов и диагностических исследований направляются в другие медицинские организации.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Профилактические осмотры несовершеннолетних проводятся в течение одного календарного года.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Профилактические медицинские ос</w:t>
      </w:r>
      <w:r>
        <w:t xml:space="preserve">мотры граждан проводятся в соответствии с приказами Министерства здравоохранения Российской Федерации от 06 октября 2014 г. </w:t>
      </w:r>
      <w:hyperlink r:id="rId33" w:history="1">
        <w:r>
          <w:rPr>
            <w:color w:val="0000FF"/>
          </w:rPr>
          <w:t>N 581н</w:t>
        </w:r>
      </w:hyperlink>
      <w:r>
        <w:t xml:space="preserve"> "О Порядке проведения профилактическ</w:t>
      </w:r>
      <w:r>
        <w:t xml:space="preserve">их медицинских осмотров обучающихся в общеобразовательных </w:t>
      </w:r>
      <w:r>
        <w:lastRenderedPageBreak/>
        <w:t>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</w:t>
      </w:r>
      <w:r>
        <w:t xml:space="preserve">тропных веществ", от 27 апреля 2021 г. </w:t>
      </w:r>
      <w:hyperlink r:id="rId34" w:history="1">
        <w:r>
          <w:rPr>
            <w:color w:val="0000FF"/>
          </w:rPr>
          <w:t>N 404н</w:t>
        </w:r>
      </w:hyperlink>
      <w:r>
        <w:t xml:space="preserve"> "Об утверждении Порядка проведения профилактического медицинского осмотра и диспансеризации определенных групп взрослого </w:t>
      </w:r>
      <w:r>
        <w:t>населения".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15. Порядок и размеры возмещения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помощь в экст</w:t>
      </w:r>
      <w:r>
        <w:t>ренной форме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помощь в экстренной форме оказывается медицинской организацией и медицинским</w:t>
      </w:r>
      <w:r>
        <w:t xml:space="preserve"> работником гражданину безотлагательно и бесплатно. Отказ в ее оказании не допускается.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Критерием экстренности медицинской помощи является наличие угрожающих жизни состояний, определенных </w:t>
      </w:r>
      <w:hyperlink r:id="rId35" w:history="1">
        <w:r>
          <w:rPr>
            <w:color w:val="0000FF"/>
          </w:rPr>
          <w:t>пунктами 6.1</w:t>
        </w:r>
      </w:hyperlink>
      <w:r>
        <w:t xml:space="preserve"> и </w:t>
      </w:r>
      <w:hyperlink r:id="rId36" w:history="1">
        <w:r>
          <w:rPr>
            <w:color w:val="0000FF"/>
          </w:rPr>
          <w:t>6.2</w:t>
        </w:r>
      </w:hyperlink>
      <w:r>
        <w:t xml:space="preserve"> Медицинских критериев определения степени тяжести вреда, причиненного здоровью челове</w:t>
      </w:r>
      <w:r>
        <w:t>ка, утвержденных приказом Министерства здравоохранения и социального развития Российской Федерации от 24 апреля 2008 г. N 194н.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Возмещение расходов осуществляется за счет средств бюджета Пермского края путем предоставления субсидии на возмещение затрат.</w:t>
      </w:r>
    </w:p>
    <w:p w:rsidR="00000000" w:rsidRDefault="005E0A59">
      <w:pPr>
        <w:pStyle w:val="ConsPlusNormal"/>
        <w:spacing w:before="240"/>
        <w:ind w:firstLine="540"/>
        <w:jc w:val="both"/>
      </w:pPr>
      <w:hyperlink r:id="rId37" w:history="1">
        <w:r>
          <w:rPr>
            <w:color w:val="0000FF"/>
          </w:rPr>
          <w:t>Порядок</w:t>
        </w:r>
      </w:hyperlink>
      <w:r>
        <w:t xml:space="preserve"> и условия предоставления указанной субсидии установлены постановлением Правительства Пермского края от 02 февраля 2022 г. N 52-п "Об утв</w:t>
      </w:r>
      <w:r>
        <w:t>ерждении Порядка и условий предоставления субсидии на возмещение затрат,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 бесплатн</w:t>
      </w:r>
      <w:r>
        <w:t>ого оказания гражданам медицинской помощи".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Субсидии предоставляются по факту возникновения у медицинской организации соответствующих расходов исходя из фактических затрат, но не более 3053 рублей 00 копеек за 1 случай оказания медицинской помощи в экстрен</w:t>
      </w:r>
      <w:r>
        <w:t>ной форме.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16.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врачей-специалистов, ока</w:t>
      </w:r>
      <w:r>
        <w:t>зания первичной медико-санитарной помощи в неотложной форме, время доезда до пациента бригад скорой медицинской помощи при оказании скорой медицинской помощи в экстренной форме.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Сроки ожидания приема врачами-терапевтами участковыми, врачами общей практики </w:t>
      </w:r>
      <w:r>
        <w:t>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сроки ожидания оказания первичной медико-санитарной помощи в неотложной форме не </w:t>
      </w:r>
      <w:r>
        <w:lastRenderedPageBreak/>
        <w:t>должны превышать 2 часов с момента обр</w:t>
      </w:r>
      <w:r>
        <w:t>ащения пациента в медицинскую организацию;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сроки проведения</w:t>
      </w:r>
      <w:r>
        <w:t xml:space="preserve"> консультаций врачей-специалистов в случае подозрения на онкологические заболевания не должны превышать 3 рабочих дней;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</w:t>
      </w:r>
      <w:r>
        <w:t>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</w:t>
      </w:r>
      <w:r>
        <w:t>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сроки проведения диагностических инструментальных и лаборатор</w:t>
      </w:r>
      <w:r>
        <w:t>ных исследований в случае подозрения на онкологическое заболевание не должны превышать 7 рабочих дней со дня назначения исследований;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 xml:space="preserve">срок установления диспансерного наблюдения врача-онколога за пациентом с выявленным онкологическим заболеванием не должен </w:t>
      </w:r>
      <w:r>
        <w:t>превышать 3 рабочих дня с момента постановки диагноза онкологического заболевания;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 в стационарных условиях в плановой форме, в том числе для лиц, находящихся</w:t>
      </w:r>
      <w:r>
        <w:t xml:space="preserve">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</w:t>
      </w:r>
      <w:r>
        <w:t>ухоли или с момента установления диагноза заболевания (состояния).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Срок ожидания процедуры экстракорпорального оплодотворения не должен превышать 6 месяцев с момента оформления направления.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Время доезда до пациента бригад скорой медицинской помощи при оказ</w:t>
      </w:r>
      <w:r>
        <w:t>ании скорой медицинской помощи в экстренной форме не должно превышать 20 минут с момента ее вызова для населенных пунктов Пермского края с численностью населения 10 тысяч человек и более.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Для населенных пунктов Пермского края с численностью населения менее</w:t>
      </w:r>
      <w:r>
        <w:t xml:space="preserve"> 10 тысяч человек время доезда до пациента бригад скорой медицинской помощи при оказании скорой медицинской помощи в экстренной форме с момента ее вызова и с учетом транспортной доступности, плотности населения, а также климатических и географических особе</w:t>
      </w:r>
      <w:r>
        <w:t>нностей Пермского края может составлять: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lastRenderedPageBreak/>
        <w:t>до 40 минут с момента ее вызова при расстоянии от 20 до 40 километров от отделения (подстанции) скорой медицинской помощи до места нахождения пациента;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до 60 минут с момента ее вызова при расстоянии от 41 до 60 кило</w:t>
      </w:r>
      <w:r>
        <w:t>метров от отделения (подстанции) скорой медицинской помощи до места нахождения пациента;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до 90 минут с момента ее вызова при расстоянии свыше 61 километра от отделения (подстанции) скорой медицинской помощи до места нахождения пациента.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Направление граждан</w:t>
      </w:r>
      <w:r>
        <w:t>ина на плановую госпитализацию в медицинскую организацию осуществляется лечащим врачом в соответствии с медицинскими показаниями, требующими госпитального режима, активной терапии и круглосуточного наблюдения врача.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Пациентам, нуждающимся в оказании паллиа</w:t>
      </w:r>
      <w:r>
        <w:t>тивной медицинской помощи и имеющим хронические заболевания, в условиях возникновения угрозы распространения заболеваний, вызванных новой коронавирусной инфекцией (COVID-19), медицинские организации в амбулаторных условиях организуют динамическое диспансер</w:t>
      </w:r>
      <w:r>
        <w:t>ное наблюдение пациентов, в том числе с применением дистанционных технологий, проводят коррекцию лечения и обеспечивают отдельные категории граждан лекарственными препаратами, а также при показаниях своевременно направляют на плановую госпитализацию.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При в</w:t>
      </w:r>
      <w:r>
        <w:t>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</w:t>
      </w:r>
      <w:r>
        <w:t>занием работ (услуг) по онкологии, для оказания специализированной медицинской помощи в сроки, установленные Территориальной программой государственных гарантий.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</w:t>
      </w:r>
      <w:r>
        <w:t>словиях, ведется лист ожидания оказания специализированной медицинской помощи в плановой форме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</w:t>
      </w:r>
      <w:r>
        <w:t>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Медицинская помощь в экстренной форме оказывается медицинской организацией и медицинским работником гражданину безотлагател</w:t>
      </w:r>
      <w:r>
        <w:t>ьно.</w:t>
      </w:r>
    </w:p>
    <w:p w:rsidR="00000000" w:rsidRDefault="005E0A59">
      <w:pPr>
        <w:pStyle w:val="ConsPlusNormal"/>
        <w:spacing w:before="240"/>
        <w:ind w:firstLine="540"/>
        <w:jc w:val="both"/>
      </w:pPr>
      <w:r>
        <w:t>17. Порядок транспортировки и хранения в морге поступившего для исследования биологического материала, трупов пациентов, умерших в медицинских и иных организациях, и утилизации биологического материала утверждается нормативным правовым актом Министерс</w:t>
      </w:r>
      <w:r>
        <w:t>тва.</w:t>
      </w:r>
    </w:p>
    <w:p w:rsidR="005E0A59" w:rsidRDefault="005E0A59">
      <w:pPr>
        <w:pStyle w:val="ConsPlusNormal"/>
        <w:spacing w:before="240"/>
        <w:ind w:firstLine="540"/>
        <w:jc w:val="both"/>
      </w:pPr>
      <w:r>
        <w:t xml:space="preserve">18. Целевые </w:t>
      </w:r>
      <w:hyperlink w:anchor="Par10497" w:tooltip="ЦЕЛЕВЫЕ ЗНАЧЕНИЯ" w:history="1">
        <w:r>
          <w:rPr>
            <w:color w:val="0000FF"/>
          </w:rPr>
          <w:t>значения</w:t>
        </w:r>
      </w:hyperlink>
      <w:r>
        <w:t xml:space="preserve"> критериев доступности и качества медицинской помощи, оказываемой в рамках Территориальной программы государственных гарантий бесплатного оказания гражданам медицинской помощи на 2024 </w:t>
      </w:r>
      <w:r>
        <w:t>год и на плановый период 2025 и 2026 годов, установлены в приложении 5 к настоящей Территориальной программе государственных гарантий.</w:t>
      </w:r>
      <w:bookmarkStart w:id="2" w:name="_GoBack"/>
      <w:bookmarkEnd w:id="2"/>
    </w:p>
    <w:sectPr w:rsidR="005E0A59">
      <w:headerReference w:type="default" r:id="rId38"/>
      <w:footerReference w:type="default" r:id="rId3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A59" w:rsidRDefault="005E0A59">
      <w:pPr>
        <w:spacing w:after="0" w:line="240" w:lineRule="auto"/>
      </w:pPr>
      <w:r>
        <w:separator/>
      </w:r>
    </w:p>
  </w:endnote>
  <w:endnote w:type="continuationSeparator" w:id="0">
    <w:p w:rsidR="005E0A59" w:rsidRDefault="005E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0A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E0A5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E0A59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E0A59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43F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43F84">
            <w:rPr>
              <w:rFonts w:ascii="Tahoma" w:hAnsi="Tahoma" w:cs="Tahoma"/>
              <w:noProof/>
              <w:sz w:val="20"/>
              <w:szCs w:val="20"/>
            </w:rPr>
            <w:t>22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43F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43F84">
            <w:rPr>
              <w:rFonts w:ascii="Tahoma" w:hAnsi="Tahoma" w:cs="Tahoma"/>
              <w:noProof/>
              <w:sz w:val="20"/>
              <w:szCs w:val="20"/>
            </w:rPr>
            <w:t>23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5E0A5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A59" w:rsidRDefault="005E0A59">
      <w:pPr>
        <w:spacing w:after="0" w:line="240" w:lineRule="auto"/>
      </w:pPr>
      <w:r>
        <w:separator/>
      </w:r>
    </w:p>
  </w:footnote>
  <w:footnote w:type="continuationSeparator" w:id="0">
    <w:p w:rsidR="005E0A59" w:rsidRDefault="005E0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E0A59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E0A59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5E0A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E0A5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84"/>
    <w:rsid w:val="005E0A59"/>
    <w:rsid w:val="00D4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3A1252-4439-4042-B8CA-9779A8DE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3633&amp;date=18.03.2024&amp;dst=100009&amp;field=134" TargetMode="External"/><Relationship Id="rId13" Type="http://schemas.openxmlformats.org/officeDocument/2006/relationships/hyperlink" Target="https://login.consultant.ru/link/?req=doc&amp;base=LAW&amp;n=451864&amp;date=18.03.2024&amp;dst=19&amp;field=134" TargetMode="External"/><Relationship Id="rId18" Type="http://schemas.openxmlformats.org/officeDocument/2006/relationships/hyperlink" Target="https://login.consultant.ru/link/?req=doc&amp;base=LAW&amp;n=433653&amp;date=18.03.2024&amp;dst=100006&amp;field=134" TargetMode="External"/><Relationship Id="rId26" Type="http://schemas.openxmlformats.org/officeDocument/2006/relationships/hyperlink" Target="https://login.consultant.ru/link/?req=doc&amp;base=LAW&amp;n=208834&amp;date=18.03.2024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5550&amp;date=18.03.2024" TargetMode="External"/><Relationship Id="rId34" Type="http://schemas.openxmlformats.org/officeDocument/2006/relationships/hyperlink" Target="https://login.consultant.ru/link/?req=doc&amp;base=LAW&amp;n=459983&amp;date=18.03.2024" TargetMode="External"/><Relationship Id="rId7" Type="http://schemas.openxmlformats.org/officeDocument/2006/relationships/hyperlink" Target="https://login.consultant.ru/link/?req=doc&amp;base=LAW&amp;n=130221&amp;date=18.03.2024" TargetMode="External"/><Relationship Id="rId12" Type="http://schemas.openxmlformats.org/officeDocument/2006/relationships/hyperlink" Target="https://login.consultant.ru/link/?req=doc&amp;base=LAW&amp;n=391609&amp;date=18.03.2024" TargetMode="External"/><Relationship Id="rId17" Type="http://schemas.openxmlformats.org/officeDocument/2006/relationships/hyperlink" Target="https://login.consultant.ru/link/?req=doc&amp;base=LAW&amp;n=470444&amp;date=18.03.2024&amp;dst=100752&amp;field=134" TargetMode="External"/><Relationship Id="rId25" Type="http://schemas.openxmlformats.org/officeDocument/2006/relationships/hyperlink" Target="https://login.consultant.ru/link/?req=doc&amp;base=LAW&amp;n=131056&amp;date=18.03.2024" TargetMode="External"/><Relationship Id="rId33" Type="http://schemas.openxmlformats.org/officeDocument/2006/relationships/hyperlink" Target="https://login.consultant.ru/link/?req=doc&amp;base=LAW&amp;n=370074&amp;date=18.03.2024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9392&amp;date=18.03.2024&amp;dst=105018&amp;field=134" TargetMode="External"/><Relationship Id="rId20" Type="http://schemas.openxmlformats.org/officeDocument/2006/relationships/hyperlink" Target="https://login.consultant.ru/link/?req=doc&amp;base=LAW&amp;n=401865&amp;date=18.03.2024" TargetMode="External"/><Relationship Id="rId29" Type="http://schemas.openxmlformats.org/officeDocument/2006/relationships/hyperlink" Target="https://login.consultant.ru/link/?req=doc&amp;base=LAW&amp;n=370077&amp;date=18.03.202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112&amp;date=18.03.2024" TargetMode="External"/><Relationship Id="rId11" Type="http://schemas.openxmlformats.org/officeDocument/2006/relationships/hyperlink" Target="https://login.consultant.ru/link/?req=doc&amp;base=LAW&amp;n=451873&amp;date=18.03.2024&amp;dst=79&amp;field=134" TargetMode="External"/><Relationship Id="rId24" Type="http://schemas.openxmlformats.org/officeDocument/2006/relationships/hyperlink" Target="https://login.consultant.ru/link/?req=doc&amp;base=EXP&amp;n=760051&amp;date=18.03.2024" TargetMode="External"/><Relationship Id="rId32" Type="http://schemas.openxmlformats.org/officeDocument/2006/relationships/hyperlink" Target="https://login.consultant.ru/link/?req=doc&amp;base=LAW&amp;n=370075&amp;date=18.03.2024" TargetMode="External"/><Relationship Id="rId37" Type="http://schemas.openxmlformats.org/officeDocument/2006/relationships/hyperlink" Target="https://login.consultant.ru/link/?req=doc&amp;base=RLAW368&amp;n=163191&amp;date=18.03.2024&amp;dst=100014&amp;field=134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9770&amp;date=18.03.2024" TargetMode="External"/><Relationship Id="rId23" Type="http://schemas.openxmlformats.org/officeDocument/2006/relationships/hyperlink" Target="https://login.consultant.ru/link/?req=doc&amp;base=LAW&amp;n=401865&amp;date=18.03.2024" TargetMode="External"/><Relationship Id="rId28" Type="http://schemas.openxmlformats.org/officeDocument/2006/relationships/hyperlink" Target="https://login.consultant.ru/link/?req=doc&amp;base=LAW&amp;n=459983&amp;date=18.03.2024" TargetMode="External"/><Relationship Id="rId36" Type="http://schemas.openxmlformats.org/officeDocument/2006/relationships/hyperlink" Target="https://login.consultant.ru/link/?req=doc&amp;base=LAW&amp;n=127021&amp;date=18.03.2024&amp;dst=100052&amp;field=134" TargetMode="External"/><Relationship Id="rId10" Type="http://schemas.openxmlformats.org/officeDocument/2006/relationships/hyperlink" Target="https://login.consultant.ru/link/?req=doc&amp;base=LAW&amp;n=451873&amp;date=18.03.2024&amp;dst=100035&amp;field=134" TargetMode="External"/><Relationship Id="rId19" Type="http://schemas.openxmlformats.org/officeDocument/2006/relationships/hyperlink" Target="https://login.consultant.ru/link/?req=doc&amp;base=LAW&amp;n=35503&amp;date=18.03.2024" TargetMode="External"/><Relationship Id="rId31" Type="http://schemas.openxmlformats.org/officeDocument/2006/relationships/hyperlink" Target="https://login.consultant.ru/link/?req=doc&amp;base=LAW&amp;n=389899&amp;date=18.03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1873&amp;date=18.03.2024&amp;dst=325&amp;field=134" TargetMode="External"/><Relationship Id="rId14" Type="http://schemas.openxmlformats.org/officeDocument/2006/relationships/hyperlink" Target="https://login.consultant.ru/link/?req=doc&amp;base=LAW&amp;n=468406&amp;date=18.03.2024" TargetMode="External"/><Relationship Id="rId22" Type="http://schemas.openxmlformats.org/officeDocument/2006/relationships/hyperlink" Target="https://login.consultant.ru/link/?req=doc&amp;base=LAW&amp;n=328029&amp;date=18.03.2024" TargetMode="External"/><Relationship Id="rId27" Type="http://schemas.openxmlformats.org/officeDocument/2006/relationships/hyperlink" Target="https://login.consultant.ru/link/?req=doc&amp;base=LAW&amp;n=149196&amp;date=18.03.2024" TargetMode="External"/><Relationship Id="rId30" Type="http://schemas.openxmlformats.org/officeDocument/2006/relationships/hyperlink" Target="https://login.consultant.ru/link/?req=doc&amp;base=LAW&amp;n=416066&amp;date=18.03.2024" TargetMode="External"/><Relationship Id="rId35" Type="http://schemas.openxmlformats.org/officeDocument/2006/relationships/hyperlink" Target="https://login.consultant.ru/link/?req=doc&amp;base=LAW&amp;n=127021&amp;date=18.03.2024&amp;dst=10002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9853</Words>
  <Characters>56168</Characters>
  <Application>Microsoft Office Word</Application>
  <DocSecurity>2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vt:lpstr>
    </vt:vector>
  </TitlesOfParts>
  <Company>КонсультантПлюс Версия 4023.00.50</Company>
  <LinksUpToDate>false</LinksUpToDate>
  <CharactersWithSpaces>65890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dc:title>
  <dc:subject/>
  <dc:creator>Adm52</dc:creator>
  <cp:keywords/>
  <dc:description/>
  <cp:lastModifiedBy>Adm52</cp:lastModifiedBy>
  <cp:revision>2</cp:revision>
  <dcterms:created xsi:type="dcterms:W3CDTF">2024-03-17T23:52:00Z</dcterms:created>
  <dcterms:modified xsi:type="dcterms:W3CDTF">2024-03-17T23:52:00Z</dcterms:modified>
</cp:coreProperties>
</file>